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hd w:val="clear" w:color="auto" w:fill="FFFFFF"/>
        <w:tabs>
          <w:tab w:val="left" w:pos="5103"/>
        </w:tabs>
        <w:spacing w:before="290" w:line="317" w:lineRule="exact"/>
        <w:ind w:right="21" w:firstLine="496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УТВЕРЖДАЮ</w:t>
      </w:r>
    </w:p>
    <w:p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начальника </w:t>
      </w:r>
    </w:p>
    <w:p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Межрайонной ИФНС России № 3</w:t>
      </w:r>
    </w:p>
    <w:p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Республике Башкортостан</w:t>
      </w:r>
    </w:p>
    <w:p>
      <w:pPr>
        <w:tabs>
          <w:tab w:val="left" w:pos="4962"/>
        </w:tabs>
        <w:ind w:left="5103" w:hanging="14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___________    </w:t>
      </w:r>
      <w:r>
        <w:rPr>
          <w:color w:val="000000"/>
          <w:sz w:val="26"/>
          <w:szCs w:val="26"/>
          <w:u w:val="single"/>
        </w:rPr>
        <w:t>О.В. Кустов</w:t>
      </w:r>
    </w:p>
    <w:p>
      <w:pPr>
        <w:ind w:firstLine="496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«____»______________2023 г</w:t>
      </w:r>
    </w:p>
    <w:p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both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Должностной регламент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Государственного налогового инспектора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отдела выездных проверок № 2 Межрайонной ИФНС России № 3</w:t>
      </w:r>
    </w:p>
    <w:p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по Республике Башкортостан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I. Общие положения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государственный налоговый инспектор Межрайонной ИФНС России № 3 по Республике Башкортостан (далее - государственный налоговый инспектор) относится к старшей группе должностей гражданской службы категории "специалисты".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службы»- 11-3-4-096.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 Область профессиональной служебной деятельности государственного налогового инспектора отдела: Регулирование налоговой деятельности.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3. Вид профессиональной служебной деятельности государственного налогового инспектора отдела: осуществление налогового контроля.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4. Детализация вида профессиональной служебной деятельности государственного налогового инспектора отдела: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Выездные налоговые проверки.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5. Назначение на должность и освобождение от должности государственного налогового инспектора осуществляются приказом Межрайонной ИФНС России № 3 по Республике Башкортостан (далее - инспекция).</w:t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Государственный налоговый инспектор непосредственно подчиняется начальнику инспекции, заместителю начальника инспекции, начальнику и заместителю начальника отдела.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</w:p>
    <w:p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II. Квалификационные требования для замещения должности</w:t>
      </w:r>
    </w:p>
    <w:p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гражданской службы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6. Для замещения должности государственного налогового инспектора отдела выездных проверок устанавливаются следующие требования: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6.1. Наличие высшего  образования.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Без предъявления требований к стажу работы по специальности, направлению подготовки.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Конституции Российской Федерации; Налоговый кодекс </w:t>
      </w: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Российской Федерации; Кодекс Российской Федерации об административных правонарушениях; Закон Российской Федерации от 21.03.1991 № 943-1 «О налоговых органах Российской Федерации»; Федеральный закон от 27.07.2004 № 79-ФЗ «О государственной гражданской службе Российской Федерации»;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02.05.2006 № 59-ФЗ «О порядке рассмотрения обращения граждан Российской Федерации»;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Федеральный закон от 25.12.2008 № 273-ФЗ «О противодействии коррупции»; Постановление Правительства Российской Федерации от 30.09.2004 № 506 «Об утверждении Положения о Федеральной налоговой службе»; Приказ ФНС России от 17.02.2014 № ММВ-7-7/53@ «Об утверждении Регламента Федеральной налоговой службы»; Приказ ФНС России от 28.11.2019 № ММВ-7-19/598@ «Об утверждении миссии и основных направлений деятельности Федеральной налоговой службы»;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 ЕД-7-1/173@ «Об утверждении Стратегической карты ФНС России на 2021-2023 годы»; в области информационно-коммуникационных технологий.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6.3. Наличие профессиональных знаний: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6.3.1 в сфере законодательства Российской Федерации: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приказ ФНС Российской Федерации от 16.07.2020 № ЕД-7-2/448@ «Порядок направления и получения </w:t>
      </w:r>
      <w:r>
        <w:rPr>
          <w:rFonts w:ascii="Times New Roman" w:eastAsia="Calibri" w:hAnsi="Times New Roman" w:cs="Times New Roman"/>
          <w:sz w:val="26"/>
          <w:szCs w:val="26"/>
        </w:rPr>
        <w:t xml:space="preserve">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связи»; </w:t>
      </w:r>
      <w:r>
        <w:rPr>
          <w:rFonts w:ascii="Times New Roman" w:hAnsi="Times New Roman" w:cs="Times New Roman"/>
          <w:color w:val="000000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08.11.2018 № ММВ-7-2/628@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eastAsia="Calibri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оснований и порядка продления срока проведения выездной налоговой проверки,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требований к документам, представленным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>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6.3.2. </w:t>
      </w:r>
      <w:r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Иные профессиональные знания:</w:t>
      </w:r>
    </w:p>
    <w:p>
      <w:pPr>
        <w:tabs>
          <w:tab w:val="left" w:pos="55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работы со служебной информацией, основ делопроизводства; основы управления и организации труда, процесса прохождения гражданской службы, норм делового общения.</w:t>
      </w:r>
    </w:p>
    <w:p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>
      <w:pPr>
        <w:autoSpaceDE w:val="0"/>
        <w:autoSpaceDN w:val="0"/>
        <w:adjustRightInd w:val="0"/>
        <w:jc w:val="both"/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 xml:space="preserve">       6.5. Наличие базовых умений: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en-US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умение управлять изменениями.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en-US"/>
        </w:rPr>
        <w:t xml:space="preserve">6.6. Наличие профессиональных умений:  </w:t>
      </w:r>
      <w:bookmarkStart w:id="0" w:name="_Toc477362589"/>
      <w:r>
        <w:rPr>
          <w:rFonts w:ascii="Times New Roman" w:hAnsi="Times New Roman" w:cs="Times New Roman"/>
          <w:color w:val="000000"/>
          <w:sz w:val="26"/>
          <w:szCs w:val="26"/>
        </w:rPr>
        <w:t>осуществление функций в части взаимодействия структурных подразделений Управления и отдела,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Start w:id="1" w:name="_Toc477362590"/>
      <w:bookmarkEnd w:id="0"/>
      <w:r>
        <w:rPr>
          <w:rFonts w:ascii="Times New Roman" w:hAnsi="Times New Roman" w:cs="Times New Roman"/>
          <w:color w:val="000000"/>
          <w:sz w:val="26"/>
          <w:szCs w:val="26"/>
        </w:rPr>
        <w:t xml:space="preserve"> подготовка решения о проведении выездной налоговой проверки</w:t>
      </w:r>
      <w:bookmarkEnd w:id="1"/>
      <w:r>
        <w:rPr>
          <w:rFonts w:ascii="Times New Roman" w:hAnsi="Times New Roman" w:cs="Times New Roman"/>
          <w:color w:val="000000"/>
          <w:sz w:val="26"/>
          <w:szCs w:val="26"/>
        </w:rPr>
        <w:t>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презентаций; использования графических объектов в электронных документах; подготовки деловой корреспонденции и актов Управления.</w:t>
      </w:r>
    </w:p>
    <w:p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highlight w:val="green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ценностей.</w:t>
      </w:r>
    </w:p>
    <w:p>
      <w:pPr>
        <w:autoSpaceDE w:val="0"/>
        <w:autoSpaceDN w:val="0"/>
        <w:adjustRightInd w:val="0"/>
        <w:ind w:firstLine="540"/>
        <w:jc w:val="both"/>
        <w:outlineLvl w:val="0"/>
        <w:rPr>
          <w:color w:val="000000"/>
          <w:sz w:val="26"/>
          <w:szCs w:val="26"/>
        </w:rPr>
      </w:pPr>
    </w:p>
    <w:p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>
          <w:rPr>
            <w:rFonts w:ascii="Times New Roman" w:hAnsi="Times New Roman" w:cs="Times New Roman"/>
            <w:color w:val="000000"/>
            <w:sz w:val="26"/>
            <w:szCs w:val="26"/>
          </w:rPr>
          <w:t>статьями 14</w:t>
        </w:r>
      </w:hyperlink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0" w:history="1">
        <w:r>
          <w:rPr>
            <w:rFonts w:ascii="Times New Roman" w:hAnsi="Times New Roman" w:cs="Times New Roman"/>
            <w:color w:val="000000"/>
            <w:sz w:val="26"/>
            <w:szCs w:val="26"/>
          </w:rPr>
          <w:t>15</w:t>
        </w:r>
      </w:hyperlink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1" w:history="1">
        <w:r>
          <w:rPr>
            <w:rFonts w:ascii="Times New Roman" w:hAnsi="Times New Roman" w:cs="Times New Roman"/>
            <w:color w:val="000000"/>
            <w:sz w:val="26"/>
            <w:szCs w:val="26"/>
          </w:rPr>
          <w:t>17</w:t>
        </w:r>
      </w:hyperlink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2" w:history="1">
        <w:r>
          <w:rPr>
            <w:rFonts w:ascii="Times New Roman" w:hAnsi="Times New Roman" w:cs="Times New Roman"/>
            <w:color w:val="000000"/>
            <w:sz w:val="26"/>
            <w:szCs w:val="26"/>
          </w:rPr>
          <w:t>18</w:t>
        </w:r>
      </w:hyperlink>
      <w:r>
        <w:rPr>
          <w:rFonts w:ascii="Times New Roman" w:hAnsi="Times New Roman" w:cs="Times New Roman"/>
          <w:color w:val="000000"/>
          <w:sz w:val="26"/>
          <w:szCs w:val="26"/>
        </w:rPr>
        <w:t>, 19, 20, 20.1  Федерального закона от 27 июля 2004 г. N 79-ФЗ "О государственной гражданской службе Российской Федерации".</w:t>
      </w:r>
    </w:p>
    <w:p>
      <w:pPr>
        <w:widowControl w:val="0"/>
        <w:autoSpaceDE w:val="0"/>
        <w:autoSpaceDN w:val="0"/>
        <w:spacing w:before="22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8. В целях реализации задач и функций, возложенных на отдел выездных проверок, государственный налоговый инспектор обязан выполнять следующие функции: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 выполнять обязанности государственного служащего, определенные статьей 15 Федерального Закона «О государственной гражданской службе Российской Федерации»;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8.2 соблюдать Правила внутреннего трудового распорядка и государственную дисциплину при выполнении должностных обязанностей и полномочий;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вносить начальнику Инспекции, заместителю начальника Инспекции, курирующему отдел, начальнику отдела предложения по совершенствованию работы отдела, Инспекции;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8.4. проводить предпроверочную подготовку к проведению выездной налоговой проверки, а именно, изучать с бригадой материалы предпроверочного анализа, распределять обязанности в бригаде и другие мероприятия, предшествующие выездной проверке;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8.5. </w:t>
      </w:r>
      <w:r>
        <w:rPr>
          <w:rFonts w:ascii="Times New Roman" w:hAnsi="Times New Roman" w:cs="Times New Roman"/>
          <w:sz w:val="26"/>
          <w:szCs w:val="26"/>
        </w:rPr>
        <w:t>проводить  выездные налоговые проверки и нести персональную ответственность за качество и полноту проведенных мероприятий налогового контроля, за своевременность и результативность проведенной выездной проверки;</w:t>
      </w:r>
    </w:p>
    <w:p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  <w:r>
        <w:rPr>
          <w:color w:val="000000"/>
          <w:sz w:val="26"/>
          <w:szCs w:val="26"/>
        </w:rPr>
        <w:t>8.6. участвовать в совещаниях (рабочих и ежедекадных) в соответствии с приказами, распоряжениями Управления ФНС России по Республике Башкортостан по анализу качества материалов выездных налоговых проверок и полноты формирования доказательственной базы совместно с правовым отделом;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8.7. оформлять акт выездной налоговой проверки в соответствии со статьей 100 НК РФ;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8.8. осуществлять своевременную передачу в правовой отдел проектов актов выездных налоговых проверок для юридической экспертизы в соответствии с «Регламентом взаимодействия структурных подразделений налогового органа…», приказами УФНС России по Республике Башкортостан;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8.9. готовить материалы для проведения совещаний по предварительному рассмотрению материалов выездных налоговых проверок совместно с правовым отделом;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8.10. готовить материалы для проведения совещаний по рассмотрению материалов  выездных налоговых проверок совместно с правовым отделом;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8.11. готовить материалы выездной налоговой проверки для обеспечения производства по делам о налоговых правонарушениях в соответствии со статьей 100, 101, 101.1 НК РФ по истечении срока, установленного для представления налогоплательщиком в налоговый орган письменного объяснения мотивов отказа подписать акт или возражений по акту;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8.12. передавать в правовой отдел проекты материалов выездных налоговых проверок в соответствии с «Регламентом взаимодействия структурных подразделений налогового органа…», приказами УФНС России по Республике Башкортостан для согласования применения санкций в соответствии  с законодательством о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налогах и сборах;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8.13.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оформлять протокол об административном правонарушении. Знакомит с Протоколом налогоплательщика, в отношении которого возбуждено дело об административном правонарушении, регистрирует протоколы и с материалами проверки передает в  правовой отдел для производства дел об административных правонарушениях в случаях установления фактов административного правонарушения;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8.14.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готовить материалы выездных налоговых проверок для передачи в Управлении ФНС России по Республике Башкортостан при обжаловании налогоплательщиком решения о привлечении к  налоговой ответственности;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8.15.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готовить материалы выездных налоговых проверок для передачи в следственный комитет  и в органы внутренних дел в соответствии Соглашением «О взаимодействия между следственным управлением Следственного комитета Российской Федерации  по Республике Башкортостан, Управлением Федеральной налоговой службы по Республике Башкортостан и Министерства Внутренних Дел по Республике Башкортостан от 24.04.2020 № 58/1/1681/02-31/3 с изменениями и дополнениями, и Соглашением о порядке взаимодействия Управления Федеральной налоговой службы по Республике Башкортостан и Министерства внутренних дел по Республике Башкортостан от 07.12.2012 № 02-10/20/1/687 с учетом изменений и дополнений;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8.16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проводить  персональную работу с налогоплательщиками в части взыскания доначисленных сумм по решениям выездных налоговых проверок;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8.17.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при выявлении схем уклонения от налогообложения в ходе выездных проверок своевременно разносить в ПК АИС Налог-3;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8.18. при проведении выездных налоговых проверок не допускать длительных и низкоэффективных проверок;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8.19.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готовить материалы проверок  в арбитражный суд и участвовать в судебных заседаниях в соответствии с п. 1 ст. 115 НК;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8.20.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составление актов и решений;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8.21.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оказывать методическую и практическую помощь при проведении выездных налоговых проверок работникам отдела;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8.22.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выявлять в ходе проведения выездных налоговых проверок нарушения валютного контроля, сделки между взаимозависимыми лицами, контролируемые сделки по соблюдению налогового и валютного законодательства РФ;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8.23.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оформлять в ходе проведения выездной проверки протокола об административном правонарушении валютного и таможенного законодательства. Знакомить с Протоколом налогоплательщика, в отношении которого возбуждено дело об административном правонарушении, регистрировать протоколы и с материалами проверки передавать в  правовой отдел для производства дел об административных правонарушениях в случаях установления фактов административного правонарушения;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8.24. проводить разъяснительную работу по действующему налоговому законодательству, своевременности рассмотрения запросов налогоплательщиков по налогообложению;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8.25.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взаимодействие по необходимым вопросам с другими отделами Инспекции;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8.26.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готовить информацию по вопросам деятельности отдела в УФНС России по Республике Башкортостан;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8.27.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оформлять и работать с документами, имеющими гриф «Для служебного пользования» в соответствии с регламентом обмена технологической информации;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8.28.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готовить ответы организациям и физическим лицам по вопросам деятельности отдела;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8.29.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проводить  работу  и анализ налогоплательщиков на предмет выявления фактов занижения налогооблагаемых баз, в т.ч. направленных на добровольное уточнение налоговых обязательств по результатам контрольно-аналитической работы;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8.30.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обеспечивать сохранность и конфиденциальность сведений, составляющих государственную и налоговую тайну;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8.31. соблюдать пропускной и внутри объектный режим;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8.32.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ведение в установленном порядке делопроизводства и хранение документов;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8.33.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повышать свой профессиональный уровень, изучать законодательные и инструктивные материалы, использовать знания и опыт в практической работе;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8.34.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соблюдать требования охраны труда;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8.35.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принимать участие в разработке проектов нормативных актов по вопросам, входящим в компетенцию отдела;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8.36.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обеспечивать безопасность при доступе в сеть Интернет;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8.37.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оформлять заявки на СТП при необходимости, соблюдать порядок работы пользователей с сайтами технической поддержки ФКУ «Налог-Сервис» ФНС России; АО ГНИВЦ;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8.38.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своевременное выполнение соответствующих технологических процессов ФНС России, закрепленных за Отделом;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8.39.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8.40.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внутренний контроль по технологическим процессам ФНС России, входящим в компетенцию отдела;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8.41.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8.42.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Отдела, на которого возложены обязанности ответственного технолога;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8.43.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Отдела, на которого возложены обязанности ответственного технолога;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8.44.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изучать и применять в работе инструкции на рабочие места,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8.45.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подготавливать предложения по функциональным ролям (список доступных режимов, шаблонов ролей), по доработке программного обеспечения и инструкций на рабочие места;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8.46. курировать работу вновь принятых специалистов отдела в течение испытательного срока;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8.47. уведомлять представителя нанимателя об обращениях в целях склонения к совершению коррупционных правонарушений;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8.48. осуществлять иные функции, предусмотренные иными нормативными правовыми актами Российской Федерации, ФНС России, Управления ФНС России по Республике Башкортостан, Инспекции;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8.49. осуществлять в пределах компетенции отдела иные функции по поручению начальника инспекции, заместителя начальника инспекции, курирующего отдел, начальника и заместителя начальника отдела.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9.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Исходя из установленных полномочий государственный налоговый инспектор отдела имеет право: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9.1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вносить начальнику отдела предложения по совершенствованию работы отдела в пределах своей компетенции;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9.2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получать в установленном порядке материалы, необходимые для исполнения служебных обязанностей;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9.3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принимать участие в проводимых отделом производственных совещаниях;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9.4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представлять Отдел, в пределах своей компетенции, на совещаниях, семинарах и прочих мероприятиях;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9.5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осуществлять иные права, предусмотренные Положением об отделе, иными нормативными правовыми актами.</w:t>
      </w:r>
    </w:p>
    <w:p>
      <w:pPr>
        <w:autoSpaceDE w:val="0"/>
        <w:autoSpaceDN w:val="0"/>
        <w:adjustRightInd w:val="0"/>
        <w:jc w:val="both"/>
        <w:outlineLvl w:val="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 от 30.09.2004 № 506, Положением о Межрайонной ИФНС России № 3 по Республике Башкортостан,</w:t>
      </w:r>
      <w:r>
        <w:rPr>
          <w:color w:val="000000"/>
          <w:sz w:val="26"/>
          <w:szCs w:val="26"/>
          <w:highlight w:val="yellow"/>
        </w:rPr>
        <w:t xml:space="preserve"> </w:t>
      </w:r>
      <w:r>
        <w:rPr>
          <w:color w:val="000000"/>
          <w:sz w:val="26"/>
          <w:szCs w:val="26"/>
        </w:rPr>
        <w:t>Положением об отделе,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>
      <w:pPr>
        <w:autoSpaceDE w:val="0"/>
        <w:autoSpaceDN w:val="0"/>
        <w:adjustRightInd w:val="0"/>
        <w:jc w:val="both"/>
        <w:outlineLvl w:val="2"/>
        <w:rPr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11. За неисполнение или ненадлежащее исполнение должностных обязанностей государственный налоговый инспектор может быть привлечен к ответственности в соответствии с законодательством Российской Федерации: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нарушение трудовой и исполнительской дисциплины в отделе;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действия и бездействия, социальные последствия принимаемых решений, ведущие к нарушению прав и законных интересов граждан;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разглашение государственной и налоговой  тайны, а также разглашение сведений, ставших ему известными в связи с исполнением должностных обязанностей.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Согласно пункту 3 статьи 15 Федерального закона от 27 июля 2004 г. №79-ФЗ «О государственной гражданской службе Российской Федерации»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</w:t>
      </w:r>
    </w:p>
    <w:p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принимать управленческие и иные решения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12.1. участия в рассмотрении согласований, визирований протоколов, актов, служебных записок, методических писем, отчетов, планов, докладов и т.д.;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12.2. отказа в приеме документов, оформленных ненадлежащим образом;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12.3. исполнения соответствующих документов или направления его другому исполнителю;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12.4. решения о соответствии представленных документов требованиям законодательства, их достоверности и полноты;   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12.5. обеспечения своевременное и корректное формирование установленной отчетности по предмету деятельности отдела;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12.6. представления материалов и сведений для составления отчетов, запросов УФНС России по Республике Башкортостан;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12.7. подготовки разъяснений и ответов на письменные запросы налогоплательщиков.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12.8. иным вопросам;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13.1.обеспечения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13.2. исполнения соответствующих документов или направления его другому исполнителю;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13.3.информирования вышестоящего руководителя для принятия им соответствующего решения;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13.4. осуществления проверки документов и при необходимости возвращения их на переоформление или запроса дополнительной информации;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13.5. принятия решения о соответствии представленных документов требованиям законодательства, их достоверности и полноты;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13.6. заверения надлежащим образом копию какого-либо документов и др.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13.7.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>организации работы отдела при исполнении возложенных на него задач и функций, предусмотренных Положением об отделе;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13.8. иным вопросам.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и (или) проектов управленческих и иных решений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методики и принципов отбора налогоплательщика для включения в план выездных налоговых проверок;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выездных налоговых проверок, то есть налогов (сборов) и других обязательных платежей, по которым будет проводиться выездная налоговая проверка, подлежащие включению в проект плана выездных налоговых проверок;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иным вопросам.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положений об отделе;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иных актов по поручению руководства инспекции.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VI. Сроки и процедуры подготовки, рассмотрения проектов</w:t>
      </w:r>
    </w:p>
    <w:p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управленческих и иных решений, порядок согласования</w:t>
      </w:r>
    </w:p>
    <w:p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и принятия данных решений</w:t>
      </w:r>
    </w:p>
    <w:p>
      <w:pPr>
        <w:pStyle w:val="ConsPlusNormal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VII. Порядок служебного взаимодействия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>
          <w:rPr>
            <w:rFonts w:ascii="Times New Roman" w:hAnsi="Times New Roman" w:cs="Times New Roman"/>
            <w:color w:val="000000"/>
            <w:sz w:val="26"/>
            <w:szCs w:val="26"/>
          </w:rPr>
          <w:t>принципов</w:t>
        </w:r>
      </w:hyperlink>
      <w:r>
        <w:rPr>
          <w:rFonts w:ascii="Times New Roman" w:hAnsi="Times New Roman" w:cs="Times New Roman"/>
          <w:color w:val="000000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>
          <w:rPr>
            <w:rFonts w:ascii="Times New Roman" w:hAnsi="Times New Roman" w:cs="Times New Roman"/>
            <w:color w:val="000000"/>
            <w:sz w:val="26"/>
            <w:szCs w:val="26"/>
          </w:rPr>
          <w:t>статьей 18</w:t>
        </w:r>
      </w:hyperlink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VIII. Перечень государственных услуг, оказываемых</w:t>
      </w:r>
    </w:p>
    <w:p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гражданам и организациям в соответствии с административным</w:t>
      </w:r>
    </w:p>
    <w:p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регламентом управления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 отдела выполняет организационное и информационное обеспечение (принимает участие в обеспечении), оказание следующих видов государственных услуг, осуществляемых Межрайонной  ИФНС России № 3  по Республике Башкортостан: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18.1. оказание информационных услуг по вопросам проведения выездных налоговых проверок по соблюдению налогового законодательства;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18.2. других услуг связанных с деятельностью отдела.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IX. Показатели эффективности и результативности</w:t>
      </w:r>
    </w:p>
    <w:p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профессиональной служебной деятельности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отдела оценивается по следующим показателям:</w:t>
      </w:r>
    </w:p>
    <w:p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19.2. своевременности и оперативности выполнения поручений;</w:t>
      </w:r>
    </w:p>
    <w:p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19.3. в ходе проведения выездных проверок достижение эффективности и результативности показателей контрольно-аналитической работы в соответствии с категорией, утверждённой распоряжением ФНС России, в части эффективности:</w:t>
      </w:r>
    </w:p>
    <w:p>
      <w:pPr>
        <w:pStyle w:val="3"/>
        <w:spacing w:after="0"/>
        <w:ind w:firstLine="539"/>
        <w:jc w:val="both"/>
        <w:rPr>
          <w:bCs/>
          <w:snapToGrid w:val="0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19.3.1. </w:t>
      </w:r>
      <w:r>
        <w:rPr>
          <w:rFonts w:eastAsia="Calibri"/>
          <w:bCs/>
          <w:color w:val="000000"/>
          <w:sz w:val="26"/>
          <w:szCs w:val="26"/>
          <w:lang w:eastAsia="en-US"/>
        </w:rPr>
        <w:t>корректности установления выгодоприобретателей схемных</w:t>
      </w:r>
      <w:r>
        <w:rPr>
          <w:rFonts w:eastAsia="Calibri"/>
          <w:bCs/>
          <w:sz w:val="26"/>
          <w:szCs w:val="26"/>
          <w:lang w:eastAsia="en-US"/>
        </w:rPr>
        <w:t xml:space="preserve"> расхождений по НДС</w:t>
      </w:r>
      <w:r>
        <w:rPr>
          <w:bCs/>
          <w:snapToGrid w:val="0"/>
          <w:color w:val="000000"/>
          <w:sz w:val="26"/>
          <w:szCs w:val="26"/>
        </w:rPr>
        <w:t>;</w:t>
      </w:r>
    </w:p>
    <w:p>
      <w:pPr>
        <w:pStyle w:val="3"/>
        <w:spacing w:after="0"/>
        <w:ind w:firstLine="539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bCs/>
          <w:snapToGrid w:val="0"/>
          <w:color w:val="000000"/>
          <w:sz w:val="26"/>
          <w:szCs w:val="26"/>
        </w:rPr>
        <w:t xml:space="preserve">19.3.2. </w:t>
      </w:r>
      <w:r>
        <w:rPr>
          <w:rFonts w:eastAsia="Calibri"/>
          <w:bCs/>
          <w:sz w:val="26"/>
          <w:szCs w:val="26"/>
          <w:lang w:eastAsia="en-US"/>
        </w:rPr>
        <w:t>пресечения схем уклонения от уплаты налогов;</w:t>
      </w:r>
    </w:p>
    <w:p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19.4. росту дополнительных начислений по результатам контрольной работы и контрольно-аналитической работы к уровню аналогичного периода предыдущего года;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19.5.</w:t>
      </w:r>
      <w:r>
        <w:rPr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достижению эффективности показателей контрольно-аналитической работы в соответствии с категорией, утверждённой распоряжением ФНС России и планом работ по отделу выездных проверок, а именно: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19.5.1. размер сумм взысканных платежей по результатам контрольно-аналитической работы, в том числе по результатам выездных проверок в расчете на 1 гражданского служащего согласно штатному расписанию;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19.5.2. динамика сумм взысканных платежей по результатам выездных проверок к уровню аналогичного периода предыдущего года;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19.5.3. отношение сумм поступлений по результатам аналитической работы налоговых органов к общей сумме поступлений по результатам контрольной работы</w:t>
      </w:r>
    </w:p>
    <w:p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19.5.4. отношение сумм взысканных платежей по результатам выездных проверок к сумме доначисленных платежей по результатам проверок, вступивших в силу; 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19.5.5. отсутствие суммы уменьшенных платежей по решениям ВНО и судебных органов;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19.5.6. отсутствие проведения низкоэффективных и длительных проверок с суммой доначислений до 2 млн. руб.;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19.5.7. и другие установленные показатели в течение отчетного периода.</w:t>
      </w:r>
    </w:p>
    <w:p>
      <w:pPr>
        <w:widowControl w:val="0"/>
        <w:autoSpaceDE w:val="0"/>
        <w:autoSpaceDN w:val="0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19.6. исполнение целевых показателей по суммам, поступившим в результате проведения контрольно-аналитической работы по привлечению налогоплательщиков к уточнению налоговых обязательств;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19.7. исполнение индикативных показателей эффективности контрольной работы, доведенных Управлением ФНС России по Республике Башкортостан;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19.8.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19.9.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19.10.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19.11.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19.12.  осознанию ответственности за последствия своих действий;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19.13.  внесению предложений по повышению деятельности работы отдела;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19.14. своевременному и качественному  исполнению заданий и представление информации по взаимодействию со Следственным комитетом Российской Федерации  по Республике Башкортостан и Министерством Внутренних Дел по Республике Башкортостан;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nforma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Начальник отдела выездных проверок      _____________        </w:t>
      </w:r>
    </w:p>
    <w:p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>
      <w:pPr>
        <w:pStyle w:val="ConsPlusNormal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Лист ознакомления</w:t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557"/>
        <w:gridCol w:w="2148"/>
        <w:gridCol w:w="1871"/>
        <w:gridCol w:w="1871"/>
      </w:tblGrid>
      <w:tr>
        <w:tc>
          <w:tcPr>
            <w:tcW w:w="62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 п/п</w:t>
            </w:r>
          </w:p>
        </w:tc>
        <w:tc>
          <w:tcPr>
            <w:tcW w:w="2557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Фамилия, имя, отчество</w:t>
            </w:r>
          </w:p>
        </w:tc>
        <w:tc>
          <w:tcPr>
            <w:tcW w:w="214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>
        <w:tc>
          <w:tcPr>
            <w:tcW w:w="624" w:type="dxa"/>
          </w:tcPr>
          <w:p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7" w:type="dxa"/>
          </w:tcPr>
          <w:p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48" w:type="dxa"/>
          </w:tcPr>
          <w:p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>
        <w:tc>
          <w:tcPr>
            <w:tcW w:w="624" w:type="dxa"/>
          </w:tcPr>
          <w:p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57" w:type="dxa"/>
          </w:tcPr>
          <w:p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48" w:type="dxa"/>
          </w:tcPr>
          <w:p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</w:tcPr>
          <w:p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</w:p>
    <w:p>
      <w:pPr>
        <w:pStyle w:val="ConsPlusNormal"/>
      </w:pPr>
      <w:bookmarkStart w:id="2" w:name="_GoBack"/>
      <w:bookmarkEnd w:id="2"/>
    </w:p>
    <w:p>
      <w:pPr>
        <w:pStyle w:val="ConsPlusNormal"/>
      </w:pPr>
    </w:p>
    <w:sectPr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EA3D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2083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18EA3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62EE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8FC09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E0AA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DCC18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90F3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6F61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6C4F1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7249B9"/>
    <w:multiLevelType w:val="hybridMultilevel"/>
    <w:tmpl w:val="2B78F698"/>
    <w:lvl w:ilvl="0" w:tplc="CBE6B1DA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color w:val="365F91"/>
      <w:sz w:val="28"/>
      <w:lang w:val="ru-RU" w:eastAsia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footnote text"/>
    <w:basedOn w:val="a"/>
    <w:link w:val="a4"/>
    <w:uiPriority w:val="99"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uiPriority w:val="99"/>
    <w:semiHidden/>
    <w:locked/>
    <w:rPr>
      <w:rFonts w:ascii="Times New Roman" w:hAnsi="Times New Roman" w:cs="Times New Roman"/>
      <w:sz w:val="20"/>
    </w:rPr>
  </w:style>
  <w:style w:type="character" w:customStyle="1" w:styleId="a4">
    <w:name w:val="Текст сноски Знак"/>
    <w:link w:val="a3"/>
    <w:uiPriority w:val="99"/>
    <w:locked/>
    <w:rPr>
      <w:lang w:val="ru-RU" w:eastAsia="ru-RU"/>
    </w:rPr>
  </w:style>
  <w:style w:type="character" w:styleId="a5">
    <w:name w:val="footnote reference"/>
    <w:uiPriority w:val="99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Pr>
      <w:rFonts w:ascii="Times New Roman" w:eastAsia="Times New Roman" w:hAnsi="Times New Roman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7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DF3C663B84A37D6E779DBFDC1C6A118EB34C60B4EDDE4C170BAFF51E2A489382C076A4998FE20N5q4F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DF3C663B84A37D6E779DBFDC1C6A118E13CC70343DEB9CB78E3F353E5ABD62F2B4E664898FE225AN3q8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DF3C663B84A37D6E779DBFDC1C6A118E13CC70343DEB9CB78E3F353E5ABD62F2B4E664898FE2258N3q5F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DF3C663B84A37D6E779DBFDC1C6A118E13CC70343DEB9CB78E3F353E5ABD62F2B4E664898FE225FN3q2F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F3C663B84A37D6E779DBFDC1C6A118E13CC70343DEB9CB78E3F353E5ABD62F2B4E664898FE225DN3q3F" TargetMode="External"/><Relationship Id="rId14" Type="http://schemas.openxmlformats.org/officeDocument/2006/relationships/hyperlink" Target="consultantplus://offline/ref=4DF3C663B84A37D6E779DBFDC1C6A118E13CC70343DEB9CB78E3F353E5ABD62F2B4E664898FE225AN3q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C7820-673A-4795-9E88-E71170AA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12</Pages>
  <Words>4609</Words>
  <Characters>26273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Мурзабаева Люция Рафиковна</dc:creator>
  <cp:keywords/>
  <dc:description/>
  <cp:lastModifiedBy>Имамова Рамиля Назиповна</cp:lastModifiedBy>
  <cp:revision>165</cp:revision>
  <cp:lastPrinted>2023-09-07T08:01:00Z</cp:lastPrinted>
  <dcterms:created xsi:type="dcterms:W3CDTF">2017-04-19T05:42:00Z</dcterms:created>
  <dcterms:modified xsi:type="dcterms:W3CDTF">2025-02-25T08:39:00Z</dcterms:modified>
</cp:coreProperties>
</file>